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Calendar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Company: Acme Inc</w:t>
      </w:r>
    </w:p>
    <w:p>
      <w:r>
        <w:t xml:space="preserve">Last updated: 2026-03-19</w:t>
      </w:r>
    </w:p>
    <w:p>
      <w:r>
        <w:t xml:space="preserve">Project: nextjs-saas-example</w:t>
      </w:r>
    </w:p>
    <w:p>
      <w:pPr>
        <w:pBdr>
          <w:bottom w:val="single" w:sz="6" w:space="1" w:color="999999"/>
        </w:pBdr>
      </w:pPr>
    </w:p>
    <w:p>
      <w:r>
        <w:t xml:space="preserve">This document provides a 12-month calendar view of all compliance activities for nextjs-saas-example, auto-populated based on 8 detected service(s) and applicable regulations.</w:t>
      </w:r>
    </w:p>
    <w:p>
      <w:pPr>
        <w:ind w:left="720"/>
      </w:pPr>
      <w:r>
        <w:rPr>
          <w:i/>
          <w:color w:val="666666"/>
        </w:rPr>
        <w:t xml:space="preserve">**Disclaimer:** This is not legal advice. Consult qualified legal counsel to confirm applicable obligations and deadlines for your specific situation.</w:t>
      </w:r>
    </w:p>
    <w:p>
      <w:pPr>
        <w:pStyle w:val="Heading2"/>
      </w:pPr>
      <w:r>
        <w:t>1. Applicable Regulations</w:t>
      </w:r>
    </w:p>
    <w:p>
      <w:r>
        <w:t xml:space="preserve">Based on your project configuration and detected services, the following regulations inform this calendar:</w:t>
      </w:r>
    </w:p>
    <w:p>
      <w:pPr>
        <w:pStyle w:val="ListParagraph"/>
        <w:numPr>
          <w:ilvl w:val="0"/>
          <w:numId w:val="1"/>
        </w:numPr>
      </w:pPr>
      <w:r>
        <w:t xml:space="preserve">**CCPA/CPRA** — California Consumer Privacy Act / California Privacy Rights Act</w:t>
      </w:r>
    </w:p>
    <w:p>
      <w:pPr>
        <w:pStyle w:val="ListParagraph"/>
        <w:numPr>
          <w:ilvl w:val="0"/>
          <w:numId w:val="1"/>
        </w:numPr>
      </w:pPr>
      <w:r>
        <w:t xml:space="preserve">**EU AI Act** — Regulation (EU) 2024/1689</w:t>
      </w:r>
    </w:p>
    <w:p>
      <w:pPr>
        <w:pStyle w:val="ListParagraph"/>
        <w:numPr>
          <w:ilvl w:val="0"/>
          <w:numId w:val="1"/>
        </w:numPr>
      </w:pPr>
      <w:r>
        <w:t xml:space="preserve">**PCI DSS** — Payment Card Industry Data Security Standard v4.0.1</w:t>
      </w:r>
    </w:p>
    <w:p>
      <w:pPr>
        <w:pStyle w:val="ListParagraph"/>
        <w:numPr>
          <w:ilvl w:val="0"/>
          <w:numId w:val="1"/>
        </w:numPr>
      </w:pPr>
      <w:r>
        <w:t xml:space="preserve">**ePrivacy Directive** — Cookie consent and electronic communications</w:t>
      </w:r>
    </w:p>
    <w:p>
      <w:pPr>
        <w:pStyle w:val="ListParagraph"/>
        <w:numPr>
          <w:ilvl w:val="0"/>
          <w:numId w:val="1"/>
        </w:numPr>
      </w:pPr>
      <w:r>
        <w:t xml:space="preserve">**CAN-SPAM Act** — US commercial email requirements</w:t>
      </w:r>
    </w:p>
    <w:p>
      <w:pPr>
        <w:pStyle w:val="Heading2"/>
      </w:pPr>
      <w:r>
        <w:t>2. Monthly Calendar</w:t>
      </w:r>
    </w:p>
    <w:p>
      <w:pPr>
        <w:pStyle w:val="Heading3"/>
      </w:pPr>
      <w:r>
        <w:t>January</w:t>
      </w:r>
    </w:p>
    <w:p>
      <w:r>
        <w:t xml:space="preserve">Review:</w:t>
      </w:r>
    </w:p>
    <w:p>
      <w:pPr>
        <w:pStyle w:val="ListParagraph"/>
        <w:numPr>
          <w:ilvl w:val="0"/>
          <w:numId w:val="1"/>
        </w:numPr>
      </w:pPr>
      <w:r>
        <w:t xml:space="preserve">[ ] Review data breach and incident logs</w:t>
      </w:r>
    </w:p>
    <w:p>
      <w:pPr>
        <w:pStyle w:val="ListParagraph"/>
        <w:numPr>
          <w:ilvl w:val="0"/>
          <w:numId w:val="1"/>
        </w:numPr>
      </w:pPr>
      <w:r>
        <w:t xml:space="preserve">[ ] Verify consent mechanisms are operational</w:t>
      </w:r>
    </w:p>
    <w:p>
      <w:pPr>
        <w:pStyle w:val="ListParagraph"/>
        <w:numPr>
          <w:ilvl w:val="0"/>
          <w:numId w:val="1"/>
        </w:numPr>
      </w:pPr>
      <w:r>
        <w:t xml:space="preserve">[ ] Review error monitoring and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Re-run Codepliant to detect new services or dependencies</w:t>
      </w:r>
    </w:p>
    <w:p>
      <w:pPr>
        <w:pStyle w:val="ListParagraph"/>
        <w:numPr>
          <w:ilvl w:val="0"/>
          <w:numId w:val="1"/>
        </w:numPr>
      </w:pPr>
      <w:r>
        <w:t xml:space="preserve">[ ] Review and update data processing agreements</w:t>
      </w:r>
    </w:p>
    <w:p>
      <w:pPr>
        <w:pStyle w:val="ListParagraph"/>
        <w:numPr>
          <w:ilvl w:val="0"/>
          <w:numId w:val="1"/>
        </w:numPr>
      </w:pPr>
      <w:r>
        <w:t xml:space="preserve">[ ] PCI DSS quarterly vulnerability scan (ASV)</w:t>
      </w:r>
    </w:p>
    <w:p>
      <w:pPr>
        <w:pStyle w:val="ListParagraph"/>
        <w:numPr>
          <w:ilvl w:val="0"/>
          <w:numId w:val="1"/>
        </w:numPr>
      </w:pPr>
      <w:r>
        <w:t xml:space="preserve">[ ] Review analytics data sharing and cookie consent configuration</w:t>
      </w:r>
    </w:p>
    <w:p>
      <w:pPr>
        <w:pStyle w:val="ListParagraph"/>
        <w:numPr>
          <w:ilvl w:val="0"/>
          <w:numId w:val="1"/>
        </w:numPr>
      </w:pPr>
      <w:r>
        <w:t xml:space="preserve">[ ] Conduct internal compliance audit (H1)</w:t>
      </w:r>
    </w:p>
    <w:p>
      <w:pPr>
        <w:pStyle w:val="ListParagraph"/>
        <w:numPr>
          <w:ilvl w:val="0"/>
          <w:numId w:val="1"/>
        </w:numPr>
      </w:pPr>
      <w:r>
        <w:t xml:space="preserve">[ ] AI system risk re-assessment (H1)</w:t>
      </w:r>
    </w:p>
    <w:p>
      <w:pPr>
        <w:pStyle w:val="ListParagraph"/>
        <w:numPr>
          <w:ilvl w:val="0"/>
          <w:numId w:val="1"/>
        </w:numPr>
      </w:pPr>
      <w:r>
        <w:t xml:space="preserve">[ ] Review regulatory landscape for new obligations</w:t>
      </w:r>
    </w:p>
    <w:p>
      <w:pPr>
        <w:pStyle w:val="ListParagraph"/>
        <w:numPr>
          <w:ilvl w:val="0"/>
          <w:numId w:val="1"/>
        </w:numPr>
      </w:pPr>
      <w:r>
        <w:t xml:space="preserve">[ ] Review "Do Not Sell or Share" mechanisms</w:t>
      </w:r>
    </w:p>
    <w:p>
      <w:r>
        <w:t xml:space="preserve">Update:</w:t>
      </w:r>
    </w:p>
    <w:p>
      <w:pPr>
        <w:pStyle w:val="ListParagraph"/>
        <w:numPr>
          <w:ilvl w:val="0"/>
          <w:numId w:val="1"/>
        </w:numPr>
      </w:pPr>
      <w:r>
        <w:t xml:space="preserve">[ ] Full privacy policy review and update</w:t>
      </w:r>
    </w:p>
    <w:p>
      <w:pPr>
        <w:pStyle w:val="ListParagraph"/>
        <w:numPr>
          <w:ilvl w:val="0"/>
          <w:numId w:val="1"/>
        </w:numPr>
      </w:pPr>
      <w:r>
        <w:t xml:space="preserve">[ ] Review and update all compliance documents</w:t>
      </w:r>
    </w:p>
    <w:p>
      <w:pPr>
        <w:pStyle w:val="ListParagraph"/>
        <w:numPr>
          <w:ilvl w:val="0"/>
          <w:numId w:val="1"/>
        </w:numPr>
      </w:pPr>
      <w:r>
        <w:t xml:space="preserve">[ ] Update CCPA disclosures and data collection categories</w:t>
      </w:r>
    </w:p>
    <w:p>
      <w:pPr>
        <w:pStyle w:val="ListParagraph"/>
        <w:numPr>
          <w:ilvl w:val="0"/>
          <w:numId w:val="1"/>
        </w:numPr>
      </w:pPr>
      <w:r>
        <w:t xml:space="preserve">[ ] PCI DSS annual Self-Assessment Questionnaire</w:t>
      </w:r>
    </w:p>
    <w:p>
      <w:r>
        <w:t xml:space="preserve">Report:</w:t>
      </w:r>
    </w:p>
    <w:p>
      <w:pPr>
        <w:pStyle w:val="ListParagraph"/>
        <w:numPr>
          <w:ilvl w:val="0"/>
          <w:numId w:val="1"/>
        </w:numPr>
      </w:pPr>
      <w:r>
        <w:t xml:space="preserve">[ ] Quarterly compliance status report</w:t>
      </w:r>
    </w:p>
    <w:p>
      <w:pPr>
        <w:pStyle w:val="ListParagraph"/>
        <w:numPr>
          <w:ilvl w:val="0"/>
          <w:numId w:val="1"/>
        </w:numPr>
      </w:pPr>
      <w:r>
        <w:t xml:space="preserve">[ ] Annual compliance summary report</w:t>
      </w:r>
    </w:p>
    <w:p>
      <w:pPr>
        <w:pStyle w:val="Heading3"/>
      </w:pPr>
      <w:r>
        <w:t>February</w:t>
      </w:r>
    </w:p>
    <w:p>
      <w:r>
        <w:t xml:space="preserve">Review:</w:t>
      </w:r>
    </w:p>
    <w:p>
      <w:pPr>
        <w:pStyle w:val="ListParagraph"/>
        <w:numPr>
          <w:ilvl w:val="0"/>
          <w:numId w:val="1"/>
        </w:numPr>
      </w:pPr>
      <w:r>
        <w:t xml:space="preserve">[ ] Review data breach and incident logs</w:t>
      </w:r>
    </w:p>
    <w:p>
      <w:pPr>
        <w:pStyle w:val="ListParagraph"/>
        <w:numPr>
          <w:ilvl w:val="0"/>
          <w:numId w:val="1"/>
        </w:numPr>
      </w:pPr>
      <w:r>
        <w:t xml:space="preserve">[ ] Verify consent mechanisms are operational</w:t>
      </w:r>
    </w:p>
    <w:p>
      <w:pPr>
        <w:pStyle w:val="ListParagraph"/>
        <w:numPr>
          <w:ilvl w:val="0"/>
          <w:numId w:val="1"/>
        </w:numPr>
      </w:pPr>
      <w:r>
        <w:t xml:space="preserve">[ ] Review error monitoring and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Review employee privacy notice</w:t>
      </w:r>
    </w:p>
    <w:p>
      <w:r>
        <w:t xml:space="preserve">Update:</w:t>
      </w:r>
    </w:p>
    <w:p>
      <w:pPr>
        <w:pStyle w:val="ListParagraph"/>
        <w:numPr>
          <w:ilvl w:val="0"/>
          <w:numId w:val="1"/>
        </w:numPr>
      </w:pPr>
      <w:r>
        <w:t xml:space="preserve">[ ] Staff data protection training refresh</w:t>
      </w:r>
    </w:p>
    <w:p>
      <w:pPr>
        <w:pStyle w:val="Heading3"/>
      </w:pPr>
      <w:r>
        <w:t>March</w:t>
      </w:r>
    </w:p>
    <w:p>
      <w:r>
        <w:t xml:space="preserve">Review:</w:t>
      </w:r>
    </w:p>
    <w:p>
      <w:pPr>
        <w:pStyle w:val="ListParagraph"/>
        <w:numPr>
          <w:ilvl w:val="0"/>
          <w:numId w:val="1"/>
        </w:numPr>
      </w:pPr>
      <w:r>
        <w:t xml:space="preserve">[ ] Review data breach and incident logs</w:t>
      </w:r>
    </w:p>
    <w:p>
      <w:pPr>
        <w:pStyle w:val="ListParagraph"/>
        <w:numPr>
          <w:ilvl w:val="0"/>
          <w:numId w:val="1"/>
        </w:numPr>
      </w:pPr>
      <w:r>
        <w:t xml:space="preserve">[ ] Verify consent mechanisms are operational</w:t>
      </w:r>
    </w:p>
    <w:p>
      <w:pPr>
        <w:pStyle w:val="ListParagraph"/>
        <w:numPr>
          <w:ilvl w:val="0"/>
          <w:numId w:val="1"/>
        </w:numPr>
      </w:pPr>
      <w:r>
        <w:t xml:space="preserve">[ ] Review error monitoring and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Annual vendor and sub-processor review</w:t>
      </w:r>
    </w:p>
    <w:p>
      <w:pPr>
        <w:pStyle w:val="ListParagraph"/>
        <w:numPr>
          <w:ilvl w:val="0"/>
          <w:numId w:val="1"/>
        </w:numPr>
      </w:pPr>
      <w:r>
        <w:t xml:space="preserve">[ ] Review data backup and disaster recovery procedures</w:t>
      </w:r>
    </w:p>
    <w:p>
      <w:r>
        <w:t xml:space="preserve">Update:</w:t>
      </w:r>
    </w:p>
    <w:p>
      <w:pPr>
        <w:pStyle w:val="ListParagraph"/>
        <w:numPr>
          <w:ilvl w:val="0"/>
          <w:numId w:val="1"/>
        </w:numPr>
      </w:pPr>
      <w:r>
        <w:t xml:space="preserve">[ ] Update sub-processor list</w:t>
      </w:r>
    </w:p>
    <w:p>
      <w:pPr>
        <w:pStyle w:val="Heading3"/>
      </w:pPr>
      <w:r>
        <w:t>April</w:t>
      </w:r>
    </w:p>
    <w:p>
      <w:r>
        <w:t xml:space="preserve">Review:</w:t>
      </w:r>
    </w:p>
    <w:p>
      <w:pPr>
        <w:pStyle w:val="ListParagraph"/>
        <w:numPr>
          <w:ilvl w:val="0"/>
          <w:numId w:val="1"/>
        </w:numPr>
      </w:pPr>
      <w:r>
        <w:t xml:space="preserve">[ ] Review data breach and incident logs</w:t>
      </w:r>
    </w:p>
    <w:p>
      <w:pPr>
        <w:pStyle w:val="ListParagraph"/>
        <w:numPr>
          <w:ilvl w:val="0"/>
          <w:numId w:val="1"/>
        </w:numPr>
      </w:pPr>
      <w:r>
        <w:t xml:space="preserve">[ ] Verify consent mechanisms are operational</w:t>
      </w:r>
    </w:p>
    <w:p>
      <w:pPr>
        <w:pStyle w:val="ListParagraph"/>
        <w:numPr>
          <w:ilvl w:val="0"/>
          <w:numId w:val="1"/>
        </w:numPr>
      </w:pPr>
      <w:r>
        <w:t xml:space="preserve">[ ] Review error monitoring and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Re-run Codepliant to detect new services or dependencies</w:t>
      </w:r>
    </w:p>
    <w:p>
      <w:pPr>
        <w:pStyle w:val="ListParagraph"/>
        <w:numPr>
          <w:ilvl w:val="0"/>
          <w:numId w:val="1"/>
        </w:numPr>
      </w:pPr>
      <w:r>
        <w:t xml:space="preserve">[ ] Review and update data processing agreements</w:t>
      </w:r>
    </w:p>
    <w:p>
      <w:pPr>
        <w:pStyle w:val="ListParagraph"/>
        <w:numPr>
          <w:ilvl w:val="0"/>
          <w:numId w:val="1"/>
        </w:numPr>
      </w:pPr>
      <w:r>
        <w:t xml:space="preserve">[ ] PCI DSS quarterly vulnerability scan (ASV)</w:t>
      </w:r>
    </w:p>
    <w:p>
      <w:pPr>
        <w:pStyle w:val="ListParagraph"/>
        <w:numPr>
          <w:ilvl w:val="0"/>
          <w:numId w:val="1"/>
        </w:numPr>
      </w:pPr>
      <w:r>
        <w:t xml:space="preserve">[ ] Review analytics data sharing and cookie consent configuration</w:t>
      </w:r>
    </w:p>
    <w:p>
      <w:r>
        <w:t xml:space="preserve">Report:</w:t>
      </w:r>
    </w:p>
    <w:p>
      <w:pPr>
        <w:pStyle w:val="ListParagraph"/>
        <w:numPr>
          <w:ilvl w:val="0"/>
          <w:numId w:val="1"/>
        </w:numPr>
      </w:pPr>
      <w:r>
        <w:t xml:space="preserve">[ ] Quarterly compliance status report</w:t>
      </w:r>
    </w:p>
    <w:p>
      <w:pPr>
        <w:pStyle w:val="ListParagraph"/>
        <w:numPr>
          <w:ilvl w:val="0"/>
          <w:numId w:val="1"/>
        </w:numPr>
      </w:pPr>
      <w:r>
        <w:t xml:space="preserve">[ ] Q1 compliance metrics report</w:t>
      </w:r>
    </w:p>
    <w:p>
      <w:pPr>
        <w:pStyle w:val="Heading3"/>
      </w:pPr>
      <w:r>
        <w:t>May</w:t>
      </w:r>
    </w:p>
    <w:p>
      <w:r>
        <w:t xml:space="preserve">Review:</w:t>
      </w:r>
    </w:p>
    <w:p>
      <w:pPr>
        <w:pStyle w:val="ListParagraph"/>
        <w:numPr>
          <w:ilvl w:val="0"/>
          <w:numId w:val="1"/>
        </w:numPr>
      </w:pPr>
      <w:r>
        <w:t xml:space="preserve">[ ] Review data breach and incident logs</w:t>
      </w:r>
    </w:p>
    <w:p>
      <w:pPr>
        <w:pStyle w:val="ListParagraph"/>
        <w:numPr>
          <w:ilvl w:val="0"/>
          <w:numId w:val="1"/>
        </w:numPr>
      </w:pPr>
      <w:r>
        <w:t xml:space="preserve">[ ] Verify consent mechanisms are operational</w:t>
      </w:r>
    </w:p>
    <w:p>
      <w:pPr>
        <w:pStyle w:val="ListParagraph"/>
        <w:numPr>
          <w:ilvl w:val="0"/>
          <w:numId w:val="1"/>
        </w:numPr>
      </w:pPr>
      <w:r>
        <w:t xml:space="preserve">[ ] Review error monitoring and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Review and enforce data retention schedules</w:t>
      </w:r>
    </w:p>
    <w:p>
      <w:pPr>
        <w:pStyle w:val="ListParagraph"/>
        <w:numPr>
          <w:ilvl w:val="0"/>
          <w:numId w:val="1"/>
        </w:numPr>
      </w:pPr>
      <w:r>
        <w:t xml:space="preserve">[ ] Verify encryption at rest for all personal data stores</w:t>
      </w:r>
    </w:p>
    <w:p>
      <w:r>
        <w:t xml:space="preserve">Update:</w:t>
      </w:r>
    </w:p>
    <w:p>
      <w:pPr>
        <w:pStyle w:val="ListParagraph"/>
        <w:numPr>
          <w:ilvl w:val="0"/>
          <w:numId w:val="1"/>
        </w:numPr>
      </w:pPr>
      <w:r>
        <w:t xml:space="preserve">[ ] Purge data past retention period</w:t>
      </w:r>
    </w:p>
    <w:p>
      <w:pPr>
        <w:pStyle w:val="Heading3"/>
      </w:pPr>
      <w:r>
        <w:t>June</w:t>
      </w:r>
    </w:p>
    <w:p>
      <w:r>
        <w:t xml:space="preserve">Review:</w:t>
      </w:r>
    </w:p>
    <w:p>
      <w:pPr>
        <w:pStyle w:val="ListParagraph"/>
        <w:numPr>
          <w:ilvl w:val="0"/>
          <w:numId w:val="1"/>
        </w:numPr>
      </w:pPr>
      <w:r>
        <w:t xml:space="preserve">[ ] Review data breach and incident logs</w:t>
      </w:r>
    </w:p>
    <w:p>
      <w:pPr>
        <w:pStyle w:val="ListParagraph"/>
        <w:numPr>
          <w:ilvl w:val="0"/>
          <w:numId w:val="1"/>
        </w:numPr>
      </w:pPr>
      <w:r>
        <w:t xml:space="preserve">[ ] Verify consent mechanisms are operational</w:t>
      </w:r>
    </w:p>
    <w:p>
      <w:pPr>
        <w:pStyle w:val="ListParagraph"/>
        <w:numPr>
          <w:ilvl w:val="0"/>
          <w:numId w:val="1"/>
        </w:numPr>
      </w:pPr>
      <w:r>
        <w:t xml:space="preserve">[ ] Review error monitoring and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Review access controls and authentication policies</w:t>
      </w:r>
    </w:p>
    <w:p>
      <w:pPr>
        <w:pStyle w:val="ListParagraph"/>
        <w:numPr>
          <w:ilvl w:val="0"/>
          <w:numId w:val="1"/>
        </w:numPr>
      </w:pPr>
      <w:r>
        <w:t xml:space="preserve">[ ] Audit authentication session lengths and token lifetimes</w:t>
      </w:r>
    </w:p>
    <w:p>
      <w:r>
        <w:t xml:space="preserve">Update:</w:t>
      </w:r>
    </w:p>
    <w:p>
      <w:pPr>
        <w:pStyle w:val="ListParagraph"/>
        <w:numPr>
          <w:ilvl w:val="0"/>
          <w:numId w:val="1"/>
        </w:numPr>
      </w:pPr>
      <w:r>
        <w:t xml:space="preserve">[ ] Rotate API keys and service credentials</w:t>
      </w:r>
    </w:p>
    <w:p>
      <w:pPr>
        <w:pStyle w:val="Heading3"/>
      </w:pPr>
      <w:r>
        <w:t>July</w:t>
      </w:r>
    </w:p>
    <w:p>
      <w:r>
        <w:t xml:space="preserve">Review:</w:t>
      </w:r>
    </w:p>
    <w:p>
      <w:pPr>
        <w:pStyle w:val="ListParagraph"/>
        <w:numPr>
          <w:ilvl w:val="0"/>
          <w:numId w:val="1"/>
        </w:numPr>
      </w:pPr>
      <w:r>
        <w:t xml:space="preserve">[ ] Review data breach and incident logs</w:t>
      </w:r>
    </w:p>
    <w:p>
      <w:pPr>
        <w:pStyle w:val="ListParagraph"/>
        <w:numPr>
          <w:ilvl w:val="0"/>
          <w:numId w:val="1"/>
        </w:numPr>
      </w:pPr>
      <w:r>
        <w:t xml:space="preserve">[ ] Verify consent mechanisms are operational</w:t>
      </w:r>
    </w:p>
    <w:p>
      <w:pPr>
        <w:pStyle w:val="ListParagraph"/>
        <w:numPr>
          <w:ilvl w:val="0"/>
          <w:numId w:val="1"/>
        </w:numPr>
      </w:pPr>
      <w:r>
        <w:t xml:space="preserve">[ ] Review error monitoring and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Re-run Codepliant to detect new services or dependencies</w:t>
      </w:r>
    </w:p>
    <w:p>
      <w:pPr>
        <w:pStyle w:val="ListParagraph"/>
        <w:numPr>
          <w:ilvl w:val="0"/>
          <w:numId w:val="1"/>
        </w:numPr>
      </w:pPr>
      <w:r>
        <w:t xml:space="preserve">[ ] Review and update data processing agreements</w:t>
      </w:r>
    </w:p>
    <w:p>
      <w:pPr>
        <w:pStyle w:val="ListParagraph"/>
        <w:numPr>
          <w:ilvl w:val="0"/>
          <w:numId w:val="1"/>
        </w:numPr>
      </w:pPr>
      <w:r>
        <w:t xml:space="preserve">[ ] PCI DSS quarterly vulnerability scan (ASV)</w:t>
      </w:r>
    </w:p>
    <w:p>
      <w:pPr>
        <w:pStyle w:val="ListParagraph"/>
        <w:numPr>
          <w:ilvl w:val="0"/>
          <w:numId w:val="1"/>
        </w:numPr>
      </w:pPr>
      <w:r>
        <w:t xml:space="preserve">[ ] Review analytics data sharing and cookie consent configuration</w:t>
      </w:r>
    </w:p>
    <w:p>
      <w:pPr>
        <w:pStyle w:val="ListParagraph"/>
        <w:numPr>
          <w:ilvl w:val="0"/>
          <w:numId w:val="1"/>
        </w:numPr>
      </w:pPr>
      <w:r>
        <w:t xml:space="preserve">[ ] Conduct internal compliance audit (H2)</w:t>
      </w:r>
    </w:p>
    <w:p>
      <w:pPr>
        <w:pStyle w:val="ListParagraph"/>
        <w:numPr>
          <w:ilvl w:val="0"/>
          <w:numId w:val="1"/>
        </w:numPr>
      </w:pPr>
      <w:r>
        <w:t xml:space="preserve">[ ] AI system risk re-assessment (H2)</w:t>
      </w:r>
    </w:p>
    <w:p>
      <w:r>
        <w:t xml:space="preserve">Update:</w:t>
      </w:r>
    </w:p>
    <w:p>
      <w:pPr>
        <w:pStyle w:val="ListParagraph"/>
        <w:numPr>
          <w:ilvl w:val="0"/>
          <w:numId w:val="1"/>
        </w:numPr>
      </w:pPr>
      <w:r>
        <w:t xml:space="preserve">[ ] Update risk register</w:t>
      </w:r>
    </w:p>
    <w:p>
      <w:r>
        <w:t xml:space="preserve">Report:</w:t>
      </w:r>
    </w:p>
    <w:p>
      <w:pPr>
        <w:pStyle w:val="ListParagraph"/>
        <w:numPr>
          <w:ilvl w:val="0"/>
          <w:numId w:val="1"/>
        </w:numPr>
      </w:pPr>
      <w:r>
        <w:t xml:space="preserve">[ ] Quarterly compliance status report</w:t>
      </w:r>
    </w:p>
    <w:p>
      <w:pPr>
        <w:pStyle w:val="ListParagraph"/>
        <w:numPr>
          <w:ilvl w:val="0"/>
          <w:numId w:val="1"/>
        </w:numPr>
      </w:pPr>
      <w:r>
        <w:t xml:space="preserve">[ ] Mid-year compliance status report</w:t>
      </w:r>
    </w:p>
    <w:p>
      <w:pPr>
        <w:pStyle w:val="Heading3"/>
      </w:pPr>
      <w:r>
        <w:t>August</w:t>
      </w:r>
    </w:p>
    <w:p>
      <w:r>
        <w:t xml:space="preserve">Review:</w:t>
      </w:r>
    </w:p>
    <w:p>
      <w:pPr>
        <w:pStyle w:val="ListParagraph"/>
        <w:numPr>
          <w:ilvl w:val="0"/>
          <w:numId w:val="1"/>
        </w:numPr>
      </w:pPr>
      <w:r>
        <w:t xml:space="preserve">[ ] Review data breach and incident logs</w:t>
      </w:r>
    </w:p>
    <w:p>
      <w:pPr>
        <w:pStyle w:val="ListParagraph"/>
        <w:numPr>
          <w:ilvl w:val="0"/>
          <w:numId w:val="1"/>
        </w:numPr>
      </w:pPr>
      <w:r>
        <w:t xml:space="preserve">[ ] Verify consent mechanisms are operational</w:t>
      </w:r>
    </w:p>
    <w:p>
      <w:pPr>
        <w:pStyle w:val="ListParagraph"/>
        <w:numPr>
          <w:ilvl w:val="0"/>
          <w:numId w:val="1"/>
        </w:numPr>
      </w:pPr>
      <w:r>
        <w:t xml:space="preserve">[ ] Review error monitoring and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Review AI Disclosure document for EU AI Act compliance</w:t>
      </w:r>
    </w:p>
    <w:p>
      <w:pPr>
        <w:pStyle w:val="ListParagraph"/>
        <w:numPr>
          <w:ilvl w:val="0"/>
          <w:numId w:val="1"/>
        </w:numPr>
      </w:pPr>
      <w:r>
        <w:t xml:space="preserve">[ ] Verify AI-generated content marking is operational</w:t>
      </w:r>
    </w:p>
    <w:p>
      <w:r>
        <w:t xml:space="preserve">Update:</w:t>
      </w:r>
    </w:p>
    <w:p>
      <w:pPr>
        <w:pStyle w:val="ListParagraph"/>
        <w:numPr>
          <w:ilvl w:val="0"/>
          <w:numId w:val="1"/>
        </w:numPr>
      </w:pPr>
      <w:r>
        <w:t xml:space="preserve">[ ] Update AI Model Card and transparency documentation</w:t>
      </w:r>
    </w:p>
    <w:p>
      <w:pPr>
        <w:pStyle w:val="Heading3"/>
      </w:pPr>
      <w:r>
        <w:t>September</w:t>
      </w:r>
    </w:p>
    <w:p>
      <w:r>
        <w:t xml:space="preserve">Review:</w:t>
      </w:r>
    </w:p>
    <w:p>
      <w:pPr>
        <w:pStyle w:val="ListParagraph"/>
        <w:numPr>
          <w:ilvl w:val="0"/>
          <w:numId w:val="1"/>
        </w:numPr>
      </w:pPr>
      <w:r>
        <w:t xml:space="preserve">[ ] Review data breach and incident logs</w:t>
      </w:r>
    </w:p>
    <w:p>
      <w:pPr>
        <w:pStyle w:val="ListParagraph"/>
        <w:numPr>
          <w:ilvl w:val="0"/>
          <w:numId w:val="1"/>
        </w:numPr>
      </w:pPr>
      <w:r>
        <w:t xml:space="preserve">[ ] Verify consent mechanisms are operational</w:t>
      </w:r>
    </w:p>
    <w:p>
      <w:pPr>
        <w:pStyle w:val="ListParagraph"/>
        <w:numPr>
          <w:ilvl w:val="0"/>
          <w:numId w:val="1"/>
        </w:numPr>
      </w:pPr>
      <w:r>
        <w:t xml:space="preserve">[ ] Review error monitoring and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Conduct data breach response drill</w:t>
      </w:r>
    </w:p>
    <w:p>
      <w:pPr>
        <w:pStyle w:val="ListParagraph"/>
        <w:numPr>
          <w:ilvl w:val="0"/>
          <w:numId w:val="1"/>
        </w:numPr>
      </w:pPr>
      <w:r>
        <w:t xml:space="preserve">[ ] Review email marketing consent records (CAN-SPAM / GDPR)</w:t>
      </w:r>
    </w:p>
    <w:p>
      <w:r>
        <w:t xml:space="preserve">Update:</w:t>
      </w:r>
    </w:p>
    <w:p>
      <w:pPr>
        <w:pStyle w:val="ListParagraph"/>
        <w:numPr>
          <w:ilvl w:val="0"/>
          <w:numId w:val="1"/>
        </w:numPr>
      </w:pPr>
      <w:r>
        <w:t xml:space="preserve">[ ] Update incident response plan and communication templates</w:t>
      </w:r>
    </w:p>
    <w:p>
      <w:pPr>
        <w:pStyle w:val="Heading3"/>
      </w:pPr>
      <w:r>
        <w:t>October</w:t>
      </w:r>
    </w:p>
    <w:p>
      <w:r>
        <w:t xml:space="preserve">Review:</w:t>
      </w:r>
    </w:p>
    <w:p>
      <w:pPr>
        <w:pStyle w:val="ListParagraph"/>
        <w:numPr>
          <w:ilvl w:val="0"/>
          <w:numId w:val="1"/>
        </w:numPr>
      </w:pPr>
      <w:r>
        <w:t xml:space="preserve">[ ] Review data breach and incident logs</w:t>
      </w:r>
    </w:p>
    <w:p>
      <w:pPr>
        <w:pStyle w:val="ListParagraph"/>
        <w:numPr>
          <w:ilvl w:val="0"/>
          <w:numId w:val="1"/>
        </w:numPr>
      </w:pPr>
      <w:r>
        <w:t xml:space="preserve">[ ] Verify consent mechanisms are operational</w:t>
      </w:r>
    </w:p>
    <w:p>
      <w:pPr>
        <w:pStyle w:val="ListParagraph"/>
        <w:numPr>
          <w:ilvl w:val="0"/>
          <w:numId w:val="1"/>
        </w:numPr>
      </w:pPr>
      <w:r>
        <w:t xml:space="preserve">[ ] Review error monitoring and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Re-run Codepliant to detect new services or dependencies</w:t>
      </w:r>
    </w:p>
    <w:p>
      <w:pPr>
        <w:pStyle w:val="ListParagraph"/>
        <w:numPr>
          <w:ilvl w:val="0"/>
          <w:numId w:val="1"/>
        </w:numPr>
      </w:pPr>
      <w:r>
        <w:t xml:space="preserve">[ ] Review and update data processing agreements</w:t>
      </w:r>
    </w:p>
    <w:p>
      <w:pPr>
        <w:pStyle w:val="ListParagraph"/>
        <w:numPr>
          <w:ilvl w:val="0"/>
          <w:numId w:val="1"/>
        </w:numPr>
      </w:pPr>
      <w:r>
        <w:t xml:space="preserve">[ ] PCI DSS quarterly vulnerability scan (ASV)</w:t>
      </w:r>
    </w:p>
    <w:p>
      <w:pPr>
        <w:pStyle w:val="ListParagraph"/>
        <w:numPr>
          <w:ilvl w:val="0"/>
          <w:numId w:val="1"/>
        </w:numPr>
      </w:pPr>
      <w:r>
        <w:t xml:space="preserve">[ ] Review analytics data sharing and cookie consent configuration</w:t>
      </w:r>
    </w:p>
    <w:p>
      <w:r>
        <w:t xml:space="preserve">Report:</w:t>
      </w:r>
    </w:p>
    <w:p>
      <w:pPr>
        <w:pStyle w:val="ListParagraph"/>
        <w:numPr>
          <w:ilvl w:val="0"/>
          <w:numId w:val="1"/>
        </w:numPr>
      </w:pPr>
      <w:r>
        <w:t xml:space="preserve">[ ] Quarterly compliance status report</w:t>
      </w:r>
    </w:p>
    <w:p>
      <w:pPr>
        <w:pStyle w:val="ListParagraph"/>
        <w:numPr>
          <w:ilvl w:val="0"/>
          <w:numId w:val="1"/>
        </w:numPr>
      </w:pPr>
      <w:r>
        <w:t xml:space="preserve">[ ] Q3 compliance metrics report</w:t>
      </w:r>
    </w:p>
    <w:p>
      <w:pPr>
        <w:pStyle w:val="Heading3"/>
      </w:pPr>
      <w:r>
        <w:t>November</w:t>
      </w:r>
    </w:p>
    <w:p>
      <w:r>
        <w:t xml:space="preserve">Review:</w:t>
      </w:r>
    </w:p>
    <w:p>
      <w:pPr>
        <w:pStyle w:val="ListParagraph"/>
        <w:numPr>
          <w:ilvl w:val="0"/>
          <w:numId w:val="1"/>
        </w:numPr>
      </w:pPr>
      <w:r>
        <w:t xml:space="preserve">[ ] Review data breach and incident logs</w:t>
      </w:r>
    </w:p>
    <w:p>
      <w:pPr>
        <w:pStyle w:val="ListParagraph"/>
        <w:numPr>
          <w:ilvl w:val="0"/>
          <w:numId w:val="1"/>
        </w:numPr>
      </w:pPr>
      <w:r>
        <w:t xml:space="preserve">[ ] Verify consent mechanisms are operational</w:t>
      </w:r>
    </w:p>
    <w:p>
      <w:pPr>
        <w:pStyle w:val="ListParagraph"/>
        <w:numPr>
          <w:ilvl w:val="0"/>
          <w:numId w:val="1"/>
        </w:numPr>
      </w:pPr>
      <w:r>
        <w:t xml:space="preserve">[ ] Review error monitoring and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Pre-audit preparation and gap analysis</w:t>
      </w:r>
    </w:p>
    <w:p>
      <w:pPr>
        <w:pStyle w:val="ListParagraph"/>
        <w:numPr>
          <w:ilvl w:val="0"/>
          <w:numId w:val="1"/>
        </w:numPr>
      </w:pPr>
      <w:r>
        <w:t xml:space="preserve">[ ] Review third-party risk assessments</w:t>
      </w:r>
    </w:p>
    <w:p>
      <w:r>
        <w:t xml:space="preserve">Update:</w:t>
      </w:r>
    </w:p>
    <w:p>
      <w:pPr>
        <w:pStyle w:val="ListParagraph"/>
        <w:numPr>
          <w:ilvl w:val="0"/>
          <w:numId w:val="1"/>
        </w:numPr>
      </w:pPr>
      <w:r>
        <w:t xml:space="preserve">[ ] Update compliance roadmap for next year</w:t>
      </w:r>
    </w:p>
    <w:p>
      <w:pPr>
        <w:pStyle w:val="Heading3"/>
      </w:pPr>
      <w:r>
        <w:t>December</w:t>
      </w:r>
    </w:p>
    <w:p>
      <w:r>
        <w:t xml:space="preserve">Review:</w:t>
      </w:r>
    </w:p>
    <w:p>
      <w:pPr>
        <w:pStyle w:val="ListParagraph"/>
        <w:numPr>
          <w:ilvl w:val="0"/>
          <w:numId w:val="1"/>
        </w:numPr>
      </w:pPr>
      <w:r>
        <w:t xml:space="preserve">[ ] Review data breach and incident logs</w:t>
      </w:r>
    </w:p>
    <w:p>
      <w:pPr>
        <w:pStyle w:val="ListParagraph"/>
        <w:numPr>
          <w:ilvl w:val="0"/>
          <w:numId w:val="1"/>
        </w:numPr>
      </w:pPr>
      <w:r>
        <w:t xml:space="preserve">[ ] Verify consent mechanisms are operational</w:t>
      </w:r>
    </w:p>
    <w:p>
      <w:pPr>
        <w:pStyle w:val="ListParagraph"/>
        <w:numPr>
          <w:ilvl w:val="0"/>
          <w:numId w:val="1"/>
        </w:numPr>
      </w:pPr>
      <w:r>
        <w:t xml:space="preserve">[ ] Review error monitoring and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Verify all annual compliance tasks are complete</w:t>
      </w:r>
    </w:p>
    <w:p>
      <w:r>
        <w:t xml:space="preserve">Update:</w:t>
      </w:r>
    </w:p>
    <w:p>
      <w:pPr>
        <w:pStyle w:val="ListParagraph"/>
        <w:numPr>
          <w:ilvl w:val="0"/>
          <w:numId w:val="1"/>
        </w:numPr>
      </w:pPr>
      <w:r>
        <w:t xml:space="preserve">[ ] Archive compliance records for the year</w:t>
      </w:r>
    </w:p>
    <w:p>
      <w:r>
        <w:t xml:space="preserve">Report:</w:t>
      </w:r>
    </w:p>
    <w:p>
      <w:pPr>
        <w:pStyle w:val="ListParagraph"/>
        <w:numPr>
          <w:ilvl w:val="0"/>
          <w:numId w:val="1"/>
        </w:numPr>
      </w:pPr>
      <w:r>
        <w:t xml:space="preserve">[ ] Annual compliance review report for board/leadership</w:t>
      </w:r>
    </w:p>
    <w:p>
      <w:pPr>
        <w:pStyle w:val="Heading2"/>
      </w:pPr>
      <w:r>
        <w:t>3. Annual Summary</w:t>
      </w:r>
    </w:p>
    <w:p>
      <w:r>
        <w:rPr>
          <w:sz w:val="20"/>
        </w:rPr>
        <w:t xml:space="preserve">Month  |  Review  |  Update  |  Report</w:t>
      </w:r>
    </w:p>
    <w:p>
      <w:r>
        <w:rPr>
          <w:sz w:val="20"/>
        </w:rPr>
        <w:t xml:space="preserve">January  |  11 items  |  4 items  |  2 items</w:t>
      </w:r>
    </w:p>
    <w:p>
      <w:r>
        <w:rPr>
          <w:sz w:val="20"/>
        </w:rPr>
        <w:t xml:space="preserve">February  |  4 items  |  1 items  |  0 items</w:t>
      </w:r>
    </w:p>
    <w:p>
      <w:r>
        <w:rPr>
          <w:sz w:val="20"/>
        </w:rPr>
        <w:t xml:space="preserve">March  |  5 items  |  1 items  |  0 items</w:t>
      </w:r>
    </w:p>
    <w:p>
      <w:r>
        <w:rPr>
          <w:sz w:val="20"/>
        </w:rPr>
        <w:t xml:space="preserve">April  |  7 items  |  0 items  |  2 items</w:t>
      </w:r>
    </w:p>
    <w:p>
      <w:r>
        <w:rPr>
          <w:sz w:val="20"/>
        </w:rPr>
        <w:t xml:space="preserve">May  |  5 items  |  1 items  |  0 items</w:t>
      </w:r>
    </w:p>
    <w:p>
      <w:r>
        <w:rPr>
          <w:sz w:val="20"/>
        </w:rPr>
        <w:t xml:space="preserve">June  |  5 items  |  1 items  |  0 items</w:t>
      </w:r>
    </w:p>
    <w:p>
      <w:r>
        <w:rPr>
          <w:sz w:val="20"/>
        </w:rPr>
        <w:t xml:space="preserve">July  |  9 items  |  1 items  |  2 items</w:t>
      </w:r>
    </w:p>
    <w:p>
      <w:r>
        <w:rPr>
          <w:sz w:val="20"/>
        </w:rPr>
        <w:t xml:space="preserve">August  |  5 items  |  1 items  |  0 items</w:t>
      </w:r>
    </w:p>
    <w:p>
      <w:r>
        <w:rPr>
          <w:sz w:val="20"/>
        </w:rPr>
        <w:t xml:space="preserve">September  |  5 items  |  1 items  |  0 items</w:t>
      </w:r>
    </w:p>
    <w:p>
      <w:r>
        <w:rPr>
          <w:sz w:val="20"/>
        </w:rPr>
        <w:t xml:space="preserve">October  |  7 items  |  0 items  |  2 items</w:t>
      </w:r>
    </w:p>
    <w:p>
      <w:r>
        <w:rPr>
          <w:sz w:val="20"/>
        </w:rPr>
        <w:t xml:space="preserve">November  |  5 items  |  1 items  |  0 items</w:t>
      </w:r>
    </w:p>
    <w:p>
      <w:r>
        <w:rPr>
          <w:sz w:val="20"/>
        </w:rPr>
        <w:t xml:space="preserve">December  |  4 items  |  1 items  |  1 items</w:t>
      </w:r>
    </w:p>
    <w:p>
      <w:r>
        <w:rPr>
          <w:sz w:val="20"/>
        </w:rPr>
        <w:t xml:space="preserve">**Total**  |  **72 items**  |  **13 items**  |  **9 items**</w:t>
      </w:r>
    </w:p>
    <w:p>
      <w:pPr>
        <w:pStyle w:val="Heading2"/>
      </w:pPr>
      <w:r>
        <w:t>4. Service-Specific Compliance Activities</w:t>
      </w:r>
    </w:p>
    <w:p>
      <w:r>
        <w:t xml:space="preserve">The following activities are included in the calendar based on detected services:</w:t>
      </w:r>
    </w:p>
    <w:p>
      <w:pPr>
        <w:pStyle w:val="Heading3"/>
      </w:pPr>
      <w:r>
        <w:t>AI Services (openai)</w:t>
      </w:r>
    </w:p>
    <w:p>
      <w:pPr>
        <w:pStyle w:val="ListParagraph"/>
        <w:numPr>
          <w:ilvl w:val="0"/>
          <w:numId w:val="1"/>
        </w:numPr>
      </w:pPr>
      <w:r>
        <w:t xml:space="preserve">Semi-annual AI risk re-assessment (Jan, Jul)</w:t>
      </w:r>
    </w:p>
    <w:p>
      <w:pPr>
        <w:pStyle w:val="ListParagraph"/>
        <w:numPr>
          <w:ilvl w:val="0"/>
          <w:numId w:val="1"/>
        </w:numPr>
      </w:pPr>
      <w:r>
        <w:t xml:space="preserve">Annual AI Disclosure and Model Card review (Aug)</w:t>
      </w:r>
    </w:p>
    <w:p>
      <w:pPr>
        <w:pStyle w:val="ListParagraph"/>
        <w:numPr>
          <w:ilvl w:val="0"/>
          <w:numId w:val="1"/>
        </w:numPr>
      </w:pPr>
      <w:r>
        <w:t xml:space="preserve">Ongoing AI-generated content marking verification</w:t>
      </w:r>
    </w:p>
    <w:p>
      <w:pPr>
        <w:pStyle w:val="Heading3"/>
      </w:pPr>
      <w:r>
        <w:t>Payment Services (stripe, stripe-ios)</w:t>
      </w:r>
    </w:p>
    <w:p>
      <w:pPr>
        <w:pStyle w:val="ListParagraph"/>
        <w:numPr>
          <w:ilvl w:val="0"/>
          <w:numId w:val="1"/>
        </w:numPr>
      </w:pPr>
      <w:r>
        <w:t xml:space="preserve">Annual PCI DSS Self-Assessment (Jan)</w:t>
      </w:r>
    </w:p>
    <w:p>
      <w:pPr>
        <w:pStyle w:val="ListParagraph"/>
        <w:numPr>
          <w:ilvl w:val="0"/>
          <w:numId w:val="1"/>
        </w:numPr>
      </w:pPr>
      <w:r>
        <w:t xml:space="preserve">Quarterly vulnerability scans (Jan, Apr, Jul, Oct)</w:t>
      </w:r>
    </w:p>
    <w:p>
      <w:pPr>
        <w:pStyle w:val="Heading3"/>
      </w:pPr>
      <w:r>
        <w:t>Analytics / Advertising (posthog)</w:t>
      </w:r>
    </w:p>
    <w:p>
      <w:pPr>
        <w:pStyle w:val="ListParagraph"/>
        <w:numPr>
          <w:ilvl w:val="0"/>
          <w:numId w:val="1"/>
        </w:numPr>
      </w:pPr>
      <w:r>
        <w:t xml:space="preserve">Quarterly cookie consent review (Jan, Apr, Jul, Oct)</w:t>
      </w:r>
    </w:p>
    <w:p>
      <w:pPr>
        <w:pStyle w:val="ListParagraph"/>
        <w:numPr>
          <w:ilvl w:val="0"/>
          <w:numId w:val="1"/>
        </w:numPr>
      </w:pPr>
      <w:r>
        <w:t xml:space="preserve">Annual CCPA "sale" classification review (Jan)</w:t>
      </w:r>
    </w:p>
    <w:p>
      <w:pPr>
        <w:pStyle w:val="Heading3"/>
      </w:pPr>
      <w:r>
        <w:t>Authentication Services (@supabase/supabase-js)</w:t>
      </w:r>
    </w:p>
    <w:p>
      <w:pPr>
        <w:pStyle w:val="ListParagraph"/>
        <w:numPr>
          <w:ilvl w:val="0"/>
          <w:numId w:val="1"/>
        </w:numPr>
      </w:pPr>
      <w:r>
        <w:t xml:space="preserve">Semi-annual access control audit (Jun)</w:t>
      </w:r>
    </w:p>
    <w:p>
      <w:pPr>
        <w:pStyle w:val="ListParagraph"/>
        <w:numPr>
          <w:ilvl w:val="0"/>
          <w:numId w:val="1"/>
        </w:numPr>
      </w:pPr>
      <w:r>
        <w:t xml:space="preserve">Token and session lifetime review (Jun)</w:t>
      </w:r>
    </w:p>
    <w:p>
      <w:pPr>
        <w:pStyle w:val="Heading3"/>
      </w:pPr>
      <w:r>
        <w:t>Email Services (resend)</w:t>
      </w:r>
    </w:p>
    <w:p>
      <w:pPr>
        <w:pStyle w:val="ListParagraph"/>
        <w:numPr>
          <w:ilvl w:val="0"/>
          <w:numId w:val="1"/>
        </w:numPr>
      </w:pPr>
      <w:r>
        <w:t xml:space="preserve">Annual consent record review (Sep)</w:t>
      </w:r>
    </w:p>
    <w:p>
      <w:pPr>
        <w:pStyle w:val="ListParagraph"/>
        <w:numPr>
          <w:ilvl w:val="0"/>
          <w:numId w:val="1"/>
        </w:numPr>
      </w:pPr>
      <w:r>
        <w:t xml:space="preserve">Unsubscribe mechanism verification (Sep)</w:t>
      </w:r>
    </w:p>
    <w:p>
      <w:pPr>
        <w:pStyle w:val="Heading3"/>
      </w:pPr>
      <w:r>
        <w:t>Storage / Database Services (prisma)</w:t>
      </w:r>
    </w:p>
    <w:p>
      <w:pPr>
        <w:pStyle w:val="ListParagraph"/>
        <w:numPr>
          <w:ilvl w:val="0"/>
          <w:numId w:val="1"/>
        </w:numPr>
      </w:pPr>
      <w:r>
        <w:t xml:space="preserve">Annual backup and DR review (Mar)</w:t>
      </w:r>
    </w:p>
    <w:p>
      <w:pPr>
        <w:pStyle w:val="ListParagraph"/>
        <w:numPr>
          <w:ilvl w:val="0"/>
          <w:numId w:val="1"/>
        </w:numPr>
      </w:pPr>
      <w:r>
        <w:t xml:space="preserve">Encryption verification (May)</w:t>
      </w:r>
    </w:p>
    <w:p>
      <w:pPr>
        <w:pStyle w:val="ListParagraph"/>
        <w:numPr>
          <w:ilvl w:val="0"/>
          <w:numId w:val="1"/>
        </w:numPr>
      </w:pPr>
      <w:r>
        <w:t xml:space="preserve">Data retention enforcement (May)</w:t>
      </w:r>
    </w:p>
    <w:p>
      <w:pPr>
        <w:pStyle w:val="Heading2"/>
      </w:pPr>
      <w:r>
        <w:t>5. Tips for Using This Calendar</w:t>
      </w:r>
    </w:p>
    <w:p>
      <w:pPr>
        <w:pStyle w:val="ListParagraph"/>
        <w:numPr>
          <w:ilvl w:val="0"/>
          <w:numId w:val="1"/>
        </w:numPr>
      </w:pPr>
      <w:r>
        <w:t xml:space="preserve">**Set reminders** — Import key dates into your team calendar (Google Calendar, Outlook, etc.)</w:t>
      </w:r>
    </w:p>
    <w:p>
      <w:pPr>
        <w:pStyle w:val="ListParagraph"/>
        <w:numPr>
          <w:ilvl w:val="0"/>
          <w:numId w:val="1"/>
        </w:numPr>
      </w:pPr>
      <w:r>
        <w:t xml:space="preserve">**Assign owners** — Each activity should have a named responsible person</w:t>
      </w:r>
    </w:p>
    <w:p>
      <w:pPr>
        <w:pStyle w:val="ListParagraph"/>
        <w:numPr>
          <w:ilvl w:val="0"/>
          <w:numId w:val="1"/>
        </w:numPr>
      </w:pPr>
      <w:r>
        <w:t xml:space="preserve">**Track completion** — Use the checkboxes above to track progress throughout the year</w:t>
      </w:r>
    </w:p>
    <w:p>
      <w:pPr>
        <w:pStyle w:val="ListParagraph"/>
        <w:numPr>
          <w:ilvl w:val="0"/>
          <w:numId w:val="1"/>
        </w:numPr>
      </w:pPr>
      <w:r>
        <w:t xml:space="preserve">**Re-generate** — Run Codepliant after adding or removing services to keep this calendar current</w:t>
      </w:r>
    </w:p>
    <w:p>
      <w:pPr>
        <w:pStyle w:val="ListParagraph"/>
        <w:numPr>
          <w:ilvl w:val="0"/>
          <w:numId w:val="1"/>
        </w:numPr>
      </w:pPr>
      <w:r>
        <w:t xml:space="preserve">**Adjust cadence** — Some activities may need higher frequency depending on your risk profile</w:t>
      </w:r>
    </w:p>
    <w:p>
      <w:pPr>
        <w:pBdr>
          <w:bottom w:val="single" w:sz="6" w:space="1" w:color="999999"/>
        </w:pBdr>
      </w:pPr>
    </w:p>
    <w:p>
      <w:r>
        <w:t xml:space="preserve">This compliance calendar was generated by [Codepliant](https://github.com/joechensmartz/codepliant) based on automated code analysis. It is for informational purposes only and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